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13, byt č. 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119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</w:t>
      </w:r>
      <w:bookmarkStart w:id="0" w:name="_GoBack"/>
      <w:bookmarkEnd w:id="0"/>
      <w:r>
        <w:t xml:space="preserve">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78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680 000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Objekt v památkové rezervaci. V případě zásahů do fasády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  <w:r>
        <w:t xml:space="preserve"> </w:t>
      </w:r>
      <w:r>
        <w:t xml:space="preserve">V bytě je </w:t>
      </w:r>
      <w:r>
        <w:t xml:space="preserve">relativně </w:t>
      </w:r>
      <w:r>
        <w:t xml:space="preserve">nový kotel, </w:t>
      </w:r>
      <w:r>
        <w:t>zvážit je</w:t>
      </w:r>
      <w:r>
        <w:t>ho</w:t>
      </w:r>
      <w:r>
        <w:t xml:space="preserve"> využití</w:t>
      </w:r>
      <w:r>
        <w:t>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 xml:space="preserve">Stávající </w:t>
      </w:r>
      <w:r>
        <w:t xml:space="preserve">historické </w:t>
      </w:r>
      <w:r>
        <w:t>interi</w:t>
      </w:r>
      <w:r>
        <w:t xml:space="preserve">érové dveře a zárubně repasovat (při změně dispozice zrušit). </w:t>
      </w:r>
      <w:r>
        <w:t>Interiérové dveře nové a zárubně repasovat.</w:t>
      </w:r>
    </w:p>
    <w:p>
      <w:pPr>
        <w:pStyle w:val="Bezmezer"/>
        <w:numPr>
          <w:ilvl w:val="0"/>
          <w:numId w:val="4"/>
        </w:numPr>
      </w:pPr>
      <w:r>
        <w:t xml:space="preserve">Stávající </w:t>
      </w:r>
      <w:r>
        <w:t xml:space="preserve">nová </w:t>
      </w:r>
      <w:r>
        <w:t>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 xml:space="preserve">Balkon vyčistit, oprava tmelení, </w:t>
      </w:r>
      <w:r>
        <w:t>zábradlí natřít</w:t>
      </w:r>
      <w:r>
        <w:t>.</w:t>
      </w:r>
    </w:p>
    <w:p>
      <w:pPr>
        <w:pStyle w:val="Bezmezer"/>
      </w:pP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311B5-E83B-4DED-8DA8-E2D3B310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1649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2020-02-06T06:59:00Z</dcterms:created>
  <dcterms:modified xsi:type="dcterms:W3CDTF">2020-02-06T06:59:00Z</dcterms:modified>
</cp:coreProperties>
</file>